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P1 22 81 vom 3. April 2024</w:t>
      </w:r>
    </w:p>
    <w:p>
      <w:r>
        <w:t>VS Kantonsgericht, 2024-04-03, FR</w:t>
      </w:r>
    </w:p>
    <w:p>
      <w:r>
        <w:rPr>
          <w:b/>
        </w:rPr>
        <w:t xml:space="preserve">Quelle: </w:t>
      </w:r>
      <w:r>
        <w:t>https://mcp.opencaselaw.ch/entscheid/vs_gerichte_P1 22 81</w:t>
      </w:r>
    </w:p>
    <w:p>
      <w:r>
        <w:t>FR: VS_GERICHTE P1 22 81 du 3 avril 2024</w:t>
      </w:r>
    </w:p>
    <w:p>
      <w:r>
        <w:t>IT: VS_GERICHTE P1 22 81 del 3 aprile 2024</w:t>
      </w:r>
    </w:p>
    <w:p>
      <w:pPr>
        <w:pStyle w:val="Heading2"/>
      </w:pPr>
      <w:r>
        <w:t>Regeste</w:t>
      </w:r>
    </w:p>
    <w:p>
      <w:r>
        <w:t>P1 22 81 ARRÊT DU 3 AVRIL 2024 Tribunal cantonal du Valais Cour pénale I Camille Rey-Mermet, juge unique ; Mélanie Favre, greffière, en la cause Office régional du ministère public du Bas-Valais, à St-Maurice, représenté par M. Patrick Burkhalter, premier procureur auprès de l’Office régional du ministère public du Bas-Valais, contre X _________, prévenu appelant, représenté par Maître Chanlika Saxer, avocate à Leytron. (homicide par négligence) Appel contre le jugement du 5 juillet 2022 du tribunal de district de Monthey</w:t>
      </w:r>
    </w:p>
    <w:p>
      <w:pPr>
        <w:pStyle w:val="Heading2"/>
      </w:pPr>
      <w:r>
        <w:t>Erwägungen</w:t>
      </w:r>
    </w:p>
    <w:p>
      <w:r>
        <w:rPr>
          <w:b/>
        </w:rPr>
        <w:t>E. 5</w:t>
      </w:r>
    </w:p>
    <w:p>
      <w:r>
        <w:t>Les jugements des tribunaux de première instance qui ont clos tout ou partie de la procédure sont susceptibles de faire l'objet d'un appel en vertu de l’art. 398 al.1 CPP.</w:t>
      </w:r>
    </w:p>
    <w:p>
      <w:r>
        <w:rPr>
          <w:b/>
        </w:rPr>
        <w:t>E. 5.1</w:t>
      </w:r>
    </w:p>
    <w:p>
      <w:r>
        <w:t>La partie qui entend faire appel annonce l'appel au tribunal de première instance par écrit ou oralement pour mention au procès-verbal dans le délai de 10 jours à compter de la communication du jugement (art. 399 al. 1 CPP). Lorsque le jugement motivé est rédigé, le tribunal de première instance transmet l'annonce et le dossier à la juridiction d'appel (art. 399 al. 2 CPP). La partie qui annonce l'appel adresse une déclaration d'appel écrite à celle-ci dans les 20 jours à compter de la notification du jugement motivé (art. 399 al. 3 CPP). La communication du jugement de première instance implique donc, premièrement, la notification du jugement au sens étroit, secondement, celle du jugement motivé (ATF 138 IV 157 consid. 2.2 et arrêt du Tribunal fédéral 6B_444/2011 du 20 octobre 2011 consid. 2.5). En l’occurrence, le dispositif du jugement a été communiqué aux parties le 7 juillet 2022 et reçu par le prévenu le 11 juillet suivant. Le jugement motivé lui a été notifié le 25 juillet 2022. Le prévenu a annoncé l'appel le 12 juillet 2022, soit dans le délai légal de 10 jours. Le délai de 20 jours prévu pour le dépôt de la déclaration d’appel a couru dès la réception du jugement motivé jusqu’au dimanche 14 août. Comme le 15 août était un jour férié selon le droit cantonal valaisan, l’écriture du 16 août 2022 qui correspond au premier jour ouvrable suivant, a été formée en temps utile (art. 90 al. 2, 399 al. 3 et 4 CPP). Sous l'angle de la compétence matérielle, la juge soussignée est habilitée à statuer en qualité de juge unique (art. 21 al. 1 let. a CPP et 14 al. 2 LACPP).</w:t>
      </w:r>
    </w:p>
    <w:p>
      <w:r>
        <w:rPr>
          <w:b/>
        </w:rPr>
        <w:t>E. 5.2</w:t>
      </w:r>
    </w:p>
    <w:p>
      <w:r>
        <w:t>L'appel a un effet dévolutif complet. La juridiction d'appel dispose d'un plein pouvoir d'examen, en faits et en droit (art. 398 al. 2 et 3 CPP). A teneur de l’art. 404 CPP, la juridiction d'appel n'examine que les points attaqués du jugement de première instance (al. 1). Elle peut toutefois traiter, en faveur du prévenu, des points du jugement qui ne sont pas attaqués, afin de prévenir des décisions illégales ou inéquitables (al. 2).</w:t>
      </w:r>
    </w:p>
    <w:p>
      <w:r>
        <w:t>- 12 - En l’espèce, le prévenu ne conteste pas le rejet des prétentions civiles de la tante de I _________ et le sort des frais d’avocat de celle-ci. Partant, les chiffres 2 et 6 du prononcé querellé sont entrés en force de chose jugée et ne seront pas réexaminés.</w:t>
      </w:r>
    </w:p>
    <w:p>
      <w:r>
        <w:rPr>
          <w:b/>
        </w:rPr>
        <w:t>E. 5.3</w:t>
      </w:r>
    </w:p>
    <w:p>
      <w:r>
        <w:t>Conformément à l’art. 82 al. 4 CPP, lors de la procédure d’appel, le Tribunal cantonal peut, s’agissant de l’appréciation en fait et en droit des faits faisant l’objet de l’accusation, renvoyer à l’exposé des motifs du jugement du tribunal d’arrondissement. La possibilité de renvoyer à l’exposé des motifs de l’autorité inférieure doit cependant être utilisée avec réserve. Un renvoi n’entre en considération, lorsque l’état de fait ou l’application du droit est contesté, que lorsque l’autorité de deuxième instance fait (totalement) siennes les considérations de l’autorité précédente.</w:t>
      </w:r>
    </w:p>
    <w:p>
      <w:r>
        <w:rPr>
          <w:b/>
        </w:rPr>
        <w:t>E. 6</w:t>
      </w:r>
    </w:p>
    <w:p>
      <w:r>
        <w:t>Comme rapporté par le juge de district, les faits reprochés au prévenu, commis en 2017, sont antérieurs à l’entrée en vigueur du nouveau droit des sanctions le 1er janvier 2018 (RO 2016, p. 1249ss). Pour les motifs relevés par ce magistrat (jugement attaqué, consid. 8) et non contestés par le prévenu – motifs que l’autorité d’appel fait siens - l’ancien droit demeure en l’espèce applicable.</w:t>
      </w:r>
    </w:p>
    <w:p>
      <w:r>
        <w:rPr>
          <w:b/>
        </w:rPr>
        <w:t>E. 7</w:t>
      </w:r>
    </w:p>
    <w:p>
      <w:r>
        <w:t>Selon l’art. 117 CP, celui qui, par négligence, aura causé la mort d’une personne sera puni d’une peine privative de liberté de trois au plus ou d’une peine pécuniaire. Agit par négligence quiconque, par une imprévoyance coupable, commet un crime ou un délit sans se rendre compte des conséquences de son acte ou sans en tenir compte. L’imprévoyance est coupable quand l’auteur n’a pas usé des précautions commandées par les circonstances et par sa situation personnelle (art. 12 al. 3 CP).</w:t>
      </w:r>
    </w:p>
    <w:p>
      <w:r>
        <w:rPr>
          <w:b/>
        </w:rPr>
        <w:t>E. 7.1</w:t>
      </w:r>
    </w:p>
    <w:p>
      <w:r>
        <w:t>Le jugement querellé expose de manière complète et précise la teneur de ces dispositions ainsi que leur portée à la lumière de la jurisprudence, de sorte que l'on peut y renvoyer (cf. consid. 9.1.2 à 9.1.4 du jugement entrepris). On peut également se référer à l’exposé de l’autorité précédente au sujet des art. 17 et 18 de l’Ordonnance sur la sécurité et la protection de la santé des travailleurs dans les travaux de construction (ci- après : OTConst), 41 al. 1 de l’Ordonnance sur la prévention des accidents et des maladies professionnelles (ci-après : OPA) et des huit règles vitales pour la branche du bâtiment édictées par la SUVA (cf. consid. 9.2 du jugement entrepris).</w:t>
      </w:r>
    </w:p>
    <w:p>
      <w:r>
        <w:rPr>
          <w:b/>
        </w:rPr>
        <w:t>E. 7.2</w:t>
      </w:r>
    </w:p>
    <w:p>
      <w:r>
        <w:t>Il a été retenu en faits que le prévenu, du haut de l’échafaudage, avait laissé tomber des planches sans les attacher et sans contrôler que personne ne se trouvât en contrebas. L’une de ces planches a heurté et tué I _________.</w:t>
      </w:r>
    </w:p>
    <w:p>
      <w:r>
        <w:t>- 13 - L’autorité de première instance a considéré que le prévenu avait ainsi enfreint les art. 41 al. 1 OPA (obligation de transporter des objets de façon à ce qu’ils ne puissent pas tomber et constituer un danger), 18 OTConst (possibilité de faire tomber des objets ou matériaux que si l’accès à la zone de danger est barricadée ou si les objets sont acheminés entièrement par des canaux ou glissières fermées ou d’autres moyens analogue) et la règle 3 de la SUVA (élingage des charges de manière sûre et conforme aux prescriptions). Ces règles de sécurité lui étaient connues. Ce faisant, il avait violé son devoir de prudence. Examinant si cette violation était fautive, l’autorité précédente a jugé que le prévenu avait été instruit par son employeur sur la sécurité sur le chantier, qu’il avait une longue expérience et qu’en plus, la victime lui avait adressé des gestes d’avertissement qu’il avait ignorés. Avec son collègue G _________, le prévenu avait poursuivi le décrochage des planches en les lâchant dans le vide alors que l’équipe au sol les réceptionnait. Toute personne raisonnable, dans de semblables circonstances, aurait aisément pu se rendre compte qu’il était dangereux de procéder de la sorte. Le prévenu ne pouvait pas ignorer ce danger mais avait néanmoins poursuivi selon la même méthode. Le premier juge a estimé qu’on pouvait lui reprocher un manque d’effort blâmable qui était la cause directe du décès de la victime. Selon le cours ordinaire des choses et l’expérience générale de la vie, il était par ailleurs prévisible pour un observateur neutre que le comportement adopté par le prévenu dans les circonstances décrites plus haut était dangereux et propre à entraîner le résultat qui s’était produit. Ces motifs ne prêtent pas le flanc à la critique et le Tribunal cantonal s’y rallie intégralement.</w:t>
      </w:r>
    </w:p>
    <w:p>
      <w:r>
        <w:rPr>
          <w:b/>
        </w:rPr>
        <w:t>E. 8</w:t>
      </w:r>
    </w:p>
    <w:p>
      <w:r>
        <w:t>Le prévenu se prévaut d’une rupture du lien de causalité du fait du comportement de la victime. Il estime qu’en se plaçant dans la zone située entre la paroi et l’échafaudage, celle-ci a enfreint les règles de sécurité. Il est exact que la victime a elle-même violé les règles de prudence puisqu’elle travaillait en superposition en violation des consignes qui avaient été données tant par F _________ que E _________. Signe qu’il avait perçu le danger, I _________ avait demandé à ses collègues, par gestes, de se calmer. Il a toutefois continué à ramasser les planches qui se trouvaient entre la paroi K et l’échafaudage. La faute que la victime a commise en travaillant dans la zone à risque au mépris de l’interdiction du travail en superposition, n’avait toutefois rien d’imprévisible ni d’exceptionnel dans les circonstances de l'espèce. Surtout, comme le Tribunal fédéral l’a rappelé à plusieurs reprises, travailler sur un chantier est en soi une activité dangereuse, raison pour laquelle des normes de sécurité strictes s'appliquent à cette activité ; l’OPA et l’OTConst contiennent de nombreuses prescriptions visant à éviter les accidents, précisément</w:t>
      </w:r>
    </w:p>
    <w:p>
      <w:r>
        <w:t>- 14 - parce qu'il n'y a rien de surprenant à ce qu'un ouvrier, pour gagner du temps ou pour toute autre raison, prenne des risques susceptibles de conduire à un accident (cf. arrêt du Tribunal fédéral 6B_513/2022 du 9 mai 2023 consid. 2.7.1 et la réf.). Il n’y avait rien d’inattendu à ce qu’un des ouvriers travaillant à la récupération des planches se trouve momentanément dans l’interstice situé entre la paroi et l’échafaudage. C’est bien pour cette raison que les ouvriers situés au-dessus de leurs collègues étaient tenus au respect d’une double règle de sécurité, à savoir l’interdiction du travail en superposition et l’assurage des charges au moyen d’une corde. Avec le premier juge, il faut observer que le prévenu était plus expérimenté que la victime et, qu’à ce titre, on pouvait attendre de lui qu’il prenne les mesures adaptées pour protéger son coéquipier. En plus, le prévenu n’est arrivé dans la fosse que vers 10h alors que la victime y travaillait depuis le début de la matinée. Il ne pouvait ainsi pas ignorer que I _________ se trouvait au- dessous de lui et il aurait dû prévoir que son propre comportement impliquait un danger pour la sécurité de celui-ci. En plus d’élinguer les planches plutôt que de les lâcher dans le vide, il incombait au prévenu de se coordonner avec l’équipe occupée au sol à la récupération pour ne pas travailler en superposition. Dans ces circonstances, la faute de la victime ne relègue pas à l'arrière-plan la négligence commise par le prévenu et n'interrompt pas le lien de causalité adéquate qui existe entre l’élingage sans assurance et le décès. Finalement, la situation n’est pas comparable au cas traité dans l’arrêt 6S.311/2005 du 26 octobre 2005. Le Tribunal fédéral y avait confirmé l’acquittement d’un employeur dont l’ouvrier récemment engagé avait vu les doigts de sa main droite écrasés et brûlés après qu’il les aient eu introduit dans une machine d’emballage de cacahuètes grillées pour remédier à un bourrage des films d’emballage. Le Tribunal fédéral avait confirmé qu’aucune violation du devoir de prudence ne pouvait être imputée à l’employeur et n’a donc pas raisonné sous l’angle de la rupture du lien de causalité. Pour ces motifs, le moyen par lequel le prévenu conteste l'existence d'un lien de causalité entre la négligence qu'il a commise et le décès de I _________ se révèle mal fondé. Le lien de causalité tant naturelle qu’adéquate est donné entre la violation du devoir de prudence du prévenu et le décès de la victime.</w:t>
      </w:r>
    </w:p>
    <w:p>
      <w:r>
        <w:rPr>
          <w:b/>
        </w:rPr>
        <w:t>E. 9.1</w:t>
      </w:r>
    </w:p>
    <w:p>
      <w:r>
        <w:t>Le juge intimé a rappelé la teneur et la portée des dispositions sur la fixation de la peine et du jour-amende, en sorte que l’on peut s’y référer (cf. consid. 10.1, 10.2, 10.4 du jugement querellé).</w:t>
      </w:r>
    </w:p>
    <w:p>
      <w:r>
        <w:t>- 15 -</w:t>
      </w:r>
    </w:p>
    <w:p>
      <w:r>
        <w:rPr>
          <w:b/>
        </w:rPr>
        <w:t>E. 9.2</w:t>
      </w:r>
    </w:p>
    <w:p>
      <w:r>
        <w:t>Le prévenu est né en 1962. Il est marié et n’a pas d’enfant. Il vit et travaille actuellement en France, pays dont il est originaire, comme poseur de garde-corps en ferblanterie et réalise un revenu mensuel d’environ 1800 euros. Selon ses indications, il est sur le point de prendre sa retraite et évalue sa future pension à quelques 850 euros. Dénué de toute fortune, il compte sur l’aide de l’Etat pour l’aider à boucler ses fins de mois. Le prévenu n’a donné aucune précision et n’a fourni aucune pièce concernant ses charges si ce n’est son loyer mensuel qui s’élèverait à 1000 euros. Il ne figure pas au casier judiciaire.</w:t>
      </w:r>
    </w:p>
    <w:p>
      <w:r>
        <w:t>Le prévenu a enfreint deux règles de sécurité élémentaires (interdiction de superposition et assurage des charges) alors qu’aucun motif, en particulier économique, ne le justifiait. Les conséquences de sa négligence sont dramatiques. Son collègue est décédé. La faute du prévenu paraît d'autant plus grave qu'il lui aurait été aisé de se conformer aux prescriptions de sécurité. Compte tenu de son âge, de sa longue expérience et des instructions reçues de ses supérieurs, il ne pouvait que se rendre compte du danger aigu qu’il créait pour les autres. Sa responsabilité est entière. Il cherchait manifestement à se faciliter la tâche et à gagner du temps, ce qui dénote une indifférence pour la sécurité d’autrui. On ne peut par ailleurs guère tirer d’enseignements de son comportement postérieurement à l’infraction. Le prévenu, s’il ne semble plus avoir occupé la justice depuis le tragique évènement du 17 mai 2017, ce que l’on peut attendre de tout un chacun, n’a pas exprimé de regrets ou d’empathie particulière à l’endroit du défunt et de la famille de celui-ci, hormis brièvement aux débats de première instance. Il a certes nié les faits, ce qui relève de son droit à ne pas s’auto-incriminer et ne peut pas être retenu en tant que tel à sa charge, à moins que l’on puisse déduire de son comportement par exemple des dénégations opiniâtres qui rendent l’enquête plus compliquée, une absence de remords et de prise de conscience de sa faute (arrêt du Tribunal fédéral 6B_456/2023 du 10 juillet 2023 consid. 2.1.1 et les réf). La faute commise doit être qualifiée de lourde.</w:t>
      </w:r>
    </w:p>
    <w:p>
      <w:r>
        <w:t>Cela étant, le temps écoulé depuis le dépôt de l’appel (20 mois) impose le constat d’une violation du principe de célérité (art. 5 CPP et 29 alinéa 1 Cst. féd.) qui doit être prise en compte dans la mesure de la sanction, cette durée n’étant expliquée ni par la difficulté de la cause ni par son ampleur. Cette violation du principe de célérité justifie une réduction de la peine de l’ordre de 15%. Sur le vu de l’ensemble de ces éléments, le Tribunal estime qu’une peine pécuniaire est de nature à sanctionner le comportement du prévenu. La quotité de celle-ci, arrêtée à 180 jours-amende par le premier juge était</w:t>
      </w:r>
    </w:p>
    <w:p>
      <w:r>
        <w:t>- 16 - adéquate. Après la réduction qui s’impose en raison de la violation du principe de célérité, elle est ramenée à 150 jours-amende.</w:t>
      </w:r>
    </w:p>
    <w:p>
      <w:r>
        <w:t>Le prévenu n’a pas, subsidiairement, contesté le montant du jour-amende arrêté par le tribunal de district et les maigres informations qu’il a bien voulu transmettre au Tribunal cantonal ne démontrent pas l’existence d’un changement dans sa situation financière. Le montant du jour-amende, fixé à 30 fr. en première instance, est dès lors confirmé.</w:t>
      </w:r>
    </w:p>
    <w:p>
      <w:r>
        <w:rPr>
          <w:b/>
        </w:rPr>
        <w:t>E. 10</w:t>
      </w:r>
    </w:p>
    <w:p>
      <w:r>
        <w:t>Le prévenu conteste le prononcé d’une peine ferme. Il prétend qu’en l’absence d’antécédents et du moment qu’il s’est limité à nier les faits, conformément à son droit à ne pas s’auto-incriminer, rien ne permet de poser un pronostic défavorable et de s’écarter du principe de l’octroi d’un sursis.</w:t>
      </w:r>
    </w:p>
    <w:p>
      <w:r>
        <w:rPr>
          <w:b/>
        </w:rPr>
        <w:t>E. 10.1</w:t>
      </w:r>
    </w:p>
    <w:p>
      <w:r>
        <w:t>En vertu de l’article 42 al. 1 aCP,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Le sursis est la règle, dont le juge ne peut s’écarter qu’en présence d’un pronostic défavorable ou hautement incertain. En cas de simple doute, le sursis prime (ATF 144 IV 277 consid. 3.1 ; 134 IV 1 consid. 4.2.2). 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(ATF 135 IV 180 consid. 2.1 ; 134 IV 1 consid. 4.2.1). Le défaut de prise de conscience de la faute peut justifier un pronostic défavorable, car seul celui qui se repent de son acte mérite la confiance que l'on doit pouvoir accorder au condamné bénéficiant du sursis (arrêts du Tribunal fédéral 6B_1216/2019 du 28 novembre 2019 consid. 5.1; 6B_584/2019 du</w:t>
      </w:r>
    </w:p>
    <w:p>
      <w:r>
        <w:rPr>
          <w:b/>
        </w:rPr>
        <w:t>E. 10.2</w:t>
      </w:r>
    </w:p>
    <w:p>
      <w:r>
        <w:t>En l’occurrence, la peine prononcée (150 jours-amende) est compatible avec le sursis total. Pour s’écarter du principe de la suspension de la peine, il convient de faire un pronostic quant à la commission future de crimes ou de délits. Le prévenu, âgé de 62 ans, est un délinquant primaire. Autrement dit, c’est la première fois qu’il fait l’objet d’une condamnation pénale. Il occupe actuellement un emploi de poseur de garde-corps mais voit son départ à la retraite approcher. La seule dénégation des faits ne témoigne pas en tant que telle d’une absence de prise de conscience. Le tribunal précédent a constaté que, durant l’enquête, le prévenu avait dit avoir averti I _________ et H _________ de ne pas passer sous l’échafaudage pendant qu’ils travaillaient au-dessus (jugement attaqué, p. 40 ch. 11.2). Déduire une absence de prise de conscience de ce discours, comme l’a fait le premier juge, paraît quelque peu hasardeux (jugement attaqué, p. 40 ch. 11.2). On ne peut pas non plus lui reprocher d’avoir nié des évidences. Il n’y a pas eu de témoin direct des faits dont l’établissement a impliqué l’analyse, la comparaison et le recoupement de nombreuses déclarations. En définitive, vu l’âge du prévenu, l’absence d’antécédents, son bon comportement depuis les faits qui sont survenus en 2017 et à défaut d’autres éléments, on ne peut pas d’emblée se convaincre que les conséquences dramatiques de sa négligence couplées à une condamnation avec sursis ne suffiront pas à le détourner de la commission de nouvelles infractions. C’est dire qu’un pronostic défavorable ne peut pas être posé. Il convient ainsi de réformer le jugement entrepris sur ce point et de mettre le prévenu au bénéfice du sursis, avec un délai d’épreuve de deux ans.</w:t>
      </w:r>
    </w:p>
    <w:p>
      <w:r>
        <w:t>- 18 - Il lui est signifié qu'il n'aura pas à exécuter la peine pécuniaire s’il subit la mise à l'épreuve avec succès. Le sursis pourra en revanche être révoqué et la peine mise à exécution s’il commet un crime ou un délit durant le délai d’épreuve et qu’il y a dès lors lieu de prévoir qu’il commettra de nouvelles infractions (art. 46 al. 1 CP) 11. 11.1 Si, comme en l’espèce, l’autorité de recours rend elle-même une nouvelle décision, elle se prononce également sur les frais fixés par l’autorité inférieure (art. 428 al. 3 CPP). Le prévenu supporte les frais de procédure s’il est condamné (art. 426 al. 1 CPP). Le prévenu n’a contesté le sort des frais que comme conséquence de son acquittement de l’infraction d’homicide par négligence. Sa condamnation est finalement confirmée en appel. Dans ces conditions, il supportera l’intégralité des frais d’instruction et du tribunal de district (art. 426 al. 1 CPP). Quant aux montants, ils ont été arrêtés conformément aux dispositions applicables et ne sont pas disputés en seconde instance ; il n’y a ainsi pas lieu de les modifier. En définitive, les frais de procédure et de jugement de première instance, par 10'100 fr. (ministère public : 8827 fr. 50 ; tribunal de district : 1272 fr. 50) sont mis à la charge du prévenu. Vu sa condamnation aux frais, le prévenu n’a droit ni à des dépens ni à une indemnité pour le dommage économique subi du fait de la procédure pénale (ATF 144 IV 207 consid. 1.8.2 ; 137 IV 352 consid. 2.4.2). 11.2 Le sort des frais de la procédure d'appel est réglé à l'art. 428 al. 1 CPP, lequel prévoit leur prise en charge par les parties dans la mesure où elles ont obtenu gain de cause ou succombé. L'émolument est compris entre 380 fr. et 6000 fr. (art. 22 let. f LTar). Lorsqu'une partie obtient une décision qui lui est plus favorable, les frais de la procédure peuvent malgré tout être mis à sa charge lorsque la modification de la décision est de peu d’importance (art. 428 al. 2 let. a CPP). Pour déterminer si une partie succombe ou obtient gain de cause, il faut examiner dans quelle mesure ses conclusions sont admises (arrêt du Tribunal fédéral 6B_369/2018 du 7 février 2019 consid. 4.1). La cause présentait un degré de difficulté et une ampleur usuels. Eu égard, en outre, aux principes de l'équivalence des prestations et de la couverture des frais, à la situation pécuniaire du prévenu, les frais de justice sont fixés à 1200 fr., débours compris (huissier : 25 fr.). Le prévenu, qui sollicitait son acquittement et, subsidiairement la suspension de la peine, voit sa condamnation du chef d’homicide par négligence confirmée. En revanche, il est mis au bénéfice du sursis. Il supportera ainsi la moitié des frais de la procédure d’appel, l’autre moitié étant laissée à la charge du fisc.</w:t>
      </w:r>
    </w:p>
    <w:p>
      <w:r>
        <w:t>- 19 - 12.</w:t>
      </w:r>
    </w:p>
    <w:p>
      <w:r>
        <w:t>12.1 En cas de défense obligatoire, le défenseur est rémunéré au plein tarif (art. 135 al. 1 et 2 CPP ; art. 30 al. 2 let. a LTar). En Valais, il peut être fixé à 260 fr. par heure, TVA en sus (arrêt du Tribunal fédéral 6B_646/2022 du 18 janvier 2023 consid. 3.4). Les honoraires d’avocat sont compris entre 1100 fr. et 8800 fr. (cf. art. 36 let. j LTar). Ils sont fixés d'après la nature et l'importance de la cause, ses difficultés, l'ampleur du travail et le temps consacré par le conseil juridique, notamment (cf. art. 27 LTar). 12.2 Le montant de l’indemnité allouée à Maître Beatrice Pilloud pour l’activité déployée en première instance en sa qualité de défenseur d’office du prévenu, arrêté à 7475 fr., n’a pas été contesté et doit être confirmé. Il appartiendra au prévenu de rembourser ce montant à l’Etat du Valais dès que sa situation financière le lui permettra (art. 135 al. 4 CPP). 12.3 L’activité de cette avocate devant le Tribunal cantonal a consisté à prendre connaissance du jugement de première instance, à rédiger une annonce d’appel suivie d’une déclaration d’appel de onze pages et un courrier. Selon son décompte, elle a consacré à ces démarches 14h40, dont 14h pour la rédaction de la déclaration d’appel. Cette durée paraît excessive du fait que Me Beatrice Pilloud assistait déjà le prévenu en première instance si bien qu’elle avait une bonne connaissance du dossier qui ne présente pas de difficultés factuelles ou juridiques particulières. Partant, le temps comptabilisé pour la rédaction de la déclaration d’appel sera réduit à 9 heures. En conséquence, l’indemnité allouée à Me Beatrice Pilloud pour son intervention dans la procédure d’appel est arrêtée à 2800 fr., débours (71 fr. 60) et TVA compris. A partir du 22 décembre 2023, Me Pilloud a été remplacée par Me Chanlika Saxer. Celle- ci a pris connaissance du dossier, s’est entretenue avec son client, a recueilli des renseignements concernant sa situation financière, a élaboré trois courriers à l’attention du Tribunal, a préparé et participé aux débats d’appel. Le temps comptabilisé pour ces opérations (11h15) n’est pas critiquable, sous réserve du temps énoncé pour les débats d’appel qui ont duré 25 minutes au lieu des 1h30 projetés. En tenant encore compte du fait que le poste « ouverture du dossier » fait partie des frais généraux de l’étude et d’un tarif horaire de 260 fr., TVA en sus, pour un avocat breveté (arrêt du Tribunal fédéral 6B_646/2022 du 18 janvier 2023 consid. 3.5.2), l’indemnité allouée à Maître Chanlika Saxer pour ses prestations en appel est arrêtée à 3000 fr., débours et TVA inclus. Les frais d’appel ayant été mis à la charge du prévenu à concurrence de moitié (cf. supra, consid. 11.2), il se justifie qu’il assume les frais de défense d’office (cf. art. 135 et 422 al.</w:t>
      </w:r>
    </w:p>
    <w:p>
      <w:r>
        <w:t>- 20 - 2 let. a CPP) dans cette même proportion, soit 2900 fr. [(2800 fr. + 3000 fr.) : 2]. Ce montant sera supporté provisoirement par la caisse du Tribunal, le remboursement étant réservé aux conditions de l’art. 135 al. 4 CPP. Le solde restant (2900 fr.) demeure définitivement à la charge du fisc.</w:t>
      </w:r>
    </w:p>
    <w:p>
      <w:r>
        <w:t>Prononce</w:t>
      </w:r>
    </w:p>
    <w:p>
      <w:r>
        <w:t>L’appel contre le jugement rendu le 5 juillet 2022 par le Tribunal de district de Monthey, dont les points suivants du dispositif sont entrés en force en la teneur suivante : 2. Les prétentions civiles de S _________ sont rejetées. 6. S _________ supporte ses propres frais d’intervention. est partiellement admis et il est constaté une violation du principe de célérité. En conséquence, il est statué comme suit : 1. X _________, reconnu coupable d’homicide par négligence (art. 117 CP) est condamné à une peine pécuniaire de 150 jours-amende avec sursis pendant deux ans, le montant du jour-amende étant fixé à 30 francs. 3. Les frais de première instance, par 10'100 fr. (Ministère public : 8827 fr. 50 ; tribunal de district : 1272 fr. 50) sont mis à la charge de X _________. 4. Les frais d’appel, par 1200 fr., sont répartis entre X _________ et le fisc cantonal à hauteur de moitié. 5. L’Etat du Valais versera à Me Beatrice Pilloud 10'275 fr. à titre d’indemnisation pour son activité de défenseur d’office de X _________ du 17 février 2021 au 21 décembre 2023. 7. L’Etat du Valais versera à Me Chanlika Saxer 3000 fr. à titre d’indemnisation pour son activité de défenseur d’office de X _________ depuis le 22 décembre 2023. 8. Les frais de défense d’office sont mis à la charge de X _________ à hauteur de 10’375 fr. (7475 fr. [première instance] ; 2900 fr. [appel]), mais provisoirement assumés par la caisse des tribunaux concernés.</w:t>
      </w:r>
    </w:p>
    <w:p>
      <w:r>
        <w:t>- 21 -</w:t>
      </w:r>
    </w:p>
    <w:p>
      <w:r>
        <w:t>Est réservé un remboursement de ce montant aux conditions de l'art. 135 al. 4 CPP.</w:t>
      </w:r>
    </w:p>
    <w:p>
      <w:r>
        <w:t>Le solde de l'indemnité allouée, à savoir 2900 fr., reste définitivement à la charge du canton du Valais. Sion, le 3 avril 2024</w:t>
      </w:r>
    </w:p>
    <w:p>
      <w:r>
        <w:rPr>
          <w:b/>
        </w:rPr>
        <w:t>E. 15</w:t>
      </w:r>
    </w:p>
    <w:p>
      <w:r>
        <w:t>août 2019 consid. 3.1 et les références citées). La présomption d'innocence implique le droit, pour l'accusé, de se taire ou de fournir uniquement des preuves à sa décharge (art. 32 al. 1 Cst. ; 6 ch. 2 CEDH ; 14 ch. 3 let. g du Pacte international relatif aux droits civils et politiques, RS 0.103.2). Le silence ou les dénégations de l'accusé peuvent cependant être le signe d'une absence de repentir et faire obstacle à l'octroi du sursis. Le fait que l'accusé refuse de répondre ou nie l'acte ne permet toutefois pas de conclure dans tous les cas qu'il n'en voit pas le caractère répréhensible et ne le regrette pas. Un</w:t>
      </w:r>
    </w:p>
    <w:p>
      <w:r>
        <w:t>- 17 - tel comportement peut en effet avoir divers motifs. Le délinquant peut nier par honte, par peur du châtiment, par crainte de perdre sa place ou par égard pour ses proches et offrir plus de garanties quant à son comportement futur que celui qui avoue ouvertement l'infraction qu'il a commise, mais qui ne la considère pas comme répréhensible ou qui se montre indifférent aux conséquences de son acte (ATF 101 IV 257 consid. 2a). Il en va différemment lorsque l'accusé ne se borne pas à nier dans son intérêt ou dans celui de tiers, mais s'efforce consciemment d'induire en erreur les autorités pénales, rejette la faute sur autrui ou tente de mauvaise foi de charger les témoins ou la victime, voire de les faire passer pour des menteurs. Celui qui use de tels moyens pour se soustraire à une condamnation ou en atténuer la rigueur manifeste par là un manque particulier de scrupules. Dans la règle, cette attitude ne permet pas d'espérer qu'une peine avec sursis suffira pour détourner l'accusé durablement de la délinquance (ATF 101 IV 257 consid. 2a ; plus récemment : arrêt du Tribunal fédéral 6B _1446/2019 du 30 mars 2020 consid. 3.1).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